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93aa4a5946d0978b82ecd5ea50a677da6e506f"/>
    <w:p>
      <w:pPr>
        <w:pStyle w:val="Heading1"/>
      </w:pPr>
      <w:r>
        <w:t xml:space="preserve">Verfahrensverzeichnis-Eintrag-Vorlage — Einsatz Korrigio an Bayerischen Schulen</w:t>
      </w:r>
    </w:p>
    <w:bookmarkStart w:id="18" w:name="X02cd79374393ce7940378b1f1987677c6d929d1"/>
    <w:p>
      <w:pPr>
        <w:pStyle w:val="Heading2"/>
      </w:pPr>
      <w:r>
        <w:t xml:space="preserve">Art. 30 Abs. 1 DSGVO — pre-filled Korrigio-Maximum + schulspezifische Lücken</w:t>
      </w:r>
    </w:p>
    <w:p>
      <w:pPr>
        <w:pStyle w:val="FirstParagraph"/>
      </w:pPr>
      <w:r>
        <w:rPr>
          <w:b/>
          <w:bCs/>
        </w:rPr>
        <w:t xml:space="preserve">Stand:</w:t>
      </w:r>
      <w:r>
        <w:t xml:space="preserve"> </w:t>
      </w:r>
      <w:r>
        <w:t xml:space="preserve">2026-06-19</w:t>
      </w:r>
    </w:p>
    <w:p>
      <w:pPr>
        <w:pStyle w:val="BodyText"/>
      </w:pPr>
      <w:r>
        <w:t xml:space="preserve">Diese Vorlage ist ein Art-30-Abs-1-DSGVO-Verzeichnis-Eintrag für den Einsatz des KI-Systems Korrigio an einer bayerischen Schule. Die Korrigio-Stammdaten (Auftragsverarbeiter, Sub-Auftragsverarbeiter, Datenkategorien, EU-Verarbeitungsorte, Löschfristen, technische und organisatorische Maßnahmen) sind bereits eingesetzt. Die Schule (Schulleitung bzw. behördliche Datenschutzbeauftragte) füllt lediglich die mit</w:t>
      </w:r>
      <w:r>
        <w:t xml:space="preserve"> </w:t>
      </w:r>
      <w:r>
        <w:rPr>
          <w:rStyle w:val="VerbatimChar"/>
        </w:rPr>
        <w:t xml:space="preserve">*[Schule: ...]*</w:t>
      </w:r>
      <w:r>
        <w:t xml:space="preserve"> </w:t>
      </w:r>
      <w:r>
        <w:t xml:space="preserve">markierten Lücken aus. Diese Vorlage erfüllt KM-Handlungsleitfaden „KI in der pädagogischen Praxis” (Stand 28.11.2025), S. 15 Checkliste Punkt 6 (Aufnahme ins Verfahrensverzeichnis).</w:t>
      </w:r>
    </w:p>
    <w:bookmarkEnd w:id="18"/>
    <w:bookmarkStart w:id="19" w:name="verfahrenseintrag"/>
    <w:p>
      <w:pPr>
        <w:pStyle w:val="Heading2"/>
      </w:pPr>
      <w:r>
        <w:t xml:space="preserve">Verfahrenseintrag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Art. 30 Abs. 1 lit.</w:t>
            </w:r>
          </w:p>
        </w:tc>
        <w:tc>
          <w:tcPr/>
          <w:p>
            <w:pPr>
              <w:pStyle w:val="Compact"/>
            </w:pPr>
            <w:r>
              <w:t xml:space="preserve">Inhalt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a) Verantwortlicher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[Schule: Name, Anschrift, Telefon, E-Mail des Schulleiters]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a) Behördlicher Datenschutzbeauftragter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[Schule: Name, Kontaktdaten DSB]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a) Auftragsverarbeiter</w:t>
            </w:r>
          </w:p>
        </w:tc>
        <w:tc>
          <w:tcPr/>
          <w:p>
            <w:pPr>
              <w:pStyle w:val="Compact"/>
            </w:pPr>
            <w:r>
              <w:t xml:space="preserve">Felix Beck, Korrigio, Kraillinger Weg 9, 82061 Neuried, info@korrigio.de — AVV abgeschlossen am</w:t>
            </w:r>
            <w:r>
              <w:t xml:space="preserve"> </w:t>
            </w:r>
            <w:r>
              <w:rPr>
                <w:i/>
                <w:iCs/>
              </w:rPr>
              <w:t xml:space="preserve">[Schule: AVV-Datum]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b) Zwecke der Verarbeitung</w:t>
            </w:r>
          </w:p>
        </w:tc>
        <w:tc>
          <w:tcPr/>
          <w:p>
            <w:pPr>
              <w:pStyle w:val="Compact"/>
            </w:pPr>
            <w:r>
              <w:t xml:space="preserve">KI-gestützte Unterstützung der Lehrkräfte bei Korrektur und Bewertung schriftlicher Schüler-Leistungsnachweise (Deutsch-Aufsätze, Mathematik/Physik-Lösungen). Die pädagogische Bewertung und Notengebung verbleibt ausschließlich beim Lehrpersonal (Art. 22 DSGVO Klarstellung).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c) Kategorien betroffener Personen</w:t>
            </w:r>
          </w:p>
        </w:tc>
        <w:tc>
          <w:tcPr/>
          <w:p>
            <w:pPr>
              <w:pStyle w:val="Compact"/>
            </w:pPr>
            <w:r>
              <w:t xml:space="preserve">Schülerinnen und Schüler der Klassen/Jahrgangsstufen</w:t>
            </w:r>
            <w:r>
              <w:t xml:space="preserve"> </w:t>
            </w:r>
            <w:r>
              <w:rPr>
                <w:i/>
                <w:iCs/>
              </w:rPr>
              <w:t xml:space="preserve">[Schule: betroffene Klassen]</w:t>
            </w:r>
            <w:r>
              <w:t xml:space="preserve">; Lehrkräfte mit Korrigio-Nutzerkonto.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c) Kategorien personenbezogener Daten</w:t>
            </w:r>
          </w:p>
        </w:tc>
        <w:tc>
          <w:tcPr/>
          <w:p>
            <w:pPr>
              <w:pStyle w:val="Compact"/>
            </w:pPr>
            <w:r>
              <w:t xml:space="preserve">Fotos/Scans handschriftlicher Leistungsnachweise (Handschrift = personenbezogenes Datum nach Art. 4 Nr. 1 DSGVO,</w:t>
            </w:r>
            <w:r>
              <w:t xml:space="preserve"> </w:t>
            </w:r>
            <w:r>
              <w:rPr>
                <w:b/>
                <w:bCs/>
              </w:rPr>
              <w:t xml:space="preserve">kein</w:t>
            </w:r>
            <w:r>
              <w:t xml:space="preserve"> </w:t>
            </w:r>
            <w:r>
              <w:t xml:space="preserve">Art.-9-Datum); digitalisierter Fließtext (OCR-Ergebnis); KI-generierte Korrekturvorschläge; Lehrkraft-Account-Daten (E-Mail, Name); Kalibrierungsdaten der Lehrkraft; revisionsfeste Audit-Protokolle nach EU AI Act Art. 12.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d) Empfänger / Auftragsverarbeiter</w:t>
            </w:r>
          </w:p>
        </w:tc>
        <w:tc>
          <w:tcPr/>
          <w:p>
            <w:pPr>
              <w:pStyle w:val="Compact"/>
            </w:pPr>
            <w:r>
              <w:t xml:space="preserve">Siehe Tabelle „Sub-Auftragsverarbeiter” unten.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e) Drittlandsübermittlungen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Keine Drittlandsübermittlung von Schülerdaten.</w:t>
            </w:r>
            <w:r>
              <w:t xml:space="preserve"> </w:t>
            </w:r>
            <w:r>
              <w:t xml:space="preserve">Alle Verarbeitungsorte in der EU: Nürnberg (Hosting), Frankfurt am Main (AWS Bedrock + Supabase), Paris (Mistral AI Fallback), Falkenstein (verschlüsseltes Backup, Hetzner Storage Box). Schrems-II-Defense durch Proxy-Architektur + AWS-DPA + Standardvertragsklauseln + EU-Annex (DSFA §6.1 M26). Account-/Sicherheitsdaten der Lehrkraft werden bei Stripe, Resend und hCaptcha auf Grundlage von EU-Standardvertragsklauseln (Art. 46 Abs. 2 lit. c DSGVO) teils in den USA verarbeitet; keine Schülerdaten verlassen die EU.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f) Vorgesehene Löschfristen</w:t>
            </w:r>
          </w:p>
        </w:tc>
        <w:tc>
          <w:tcPr/>
          <w:p>
            <w:pPr>
              <w:pStyle w:val="Compact"/>
            </w:pPr>
            <w:r>
              <w:t xml:space="preserve">Fotos: 30 Tage nach Korrekturabschluss (Status Korrigiert) automatisch gelöscht (DSFA v2.4 §6.1 M3). Plaintext + Korrekturvorschläge: bis Löschung durch Lehrkraft / Kontolöschung. Audit-Logs: 183 Tage (KI-Events, Anonymisierungs-Acknowledgments) bzw. 366 Tage (menschliche Aufsicht, Admin-Aktionen). Server-Logs: 30 Tage.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g) Allgemeine Beschreibung der TOMs</w:t>
            </w:r>
            <w:r>
              <w:t xml:space="preserve"> </w:t>
            </w:r>
            <w:r>
              <w:t xml:space="preserve">(Art. 32 Abs. 1)</w:t>
            </w:r>
          </w:p>
        </w:tc>
        <w:tc>
          <w:tcPr/>
          <w:p>
            <w:pPr>
              <w:pStyle w:val="Compact"/>
            </w:pPr>
            <w:r>
              <w:t xml:space="preserve">TLS 1.3 + Datenbank-Verschlüsselung at rest (M1) · Supabase Auth + Row-Level-Security (M2) · automatische Löschung der Seitenbilder 30 Tage nach Korrekturabschluss (M3) · Proxy-Architektur ohne Anbieter-seitige Personenzuordnung (M5) · ausschließlich EU-Hosting (M6) · Acknowledgment-Modell für Anonymisierung + revisionsfester Audit-Log (M19/M21) · Schrems-II-Defense-in-Depth + Mistral-EU-Fallback (M26).</w:t>
            </w:r>
            <w:r>
              <w:t xml:space="preserve"> </w:t>
            </w:r>
            <w:r>
              <w:rPr>
                <w:b/>
                <w:bCs/>
              </w:rPr>
              <w:t xml:space="preserve">Vollständige TOM-Liste M1-M26 in Korrigio-DSFA §6 (Anlage).</w:t>
            </w:r>
          </w:p>
        </w:tc>
      </w:tr>
    </w:tbl>
    <w:bookmarkEnd w:id="19"/>
    <w:bookmarkStart w:id="20" w:name="Xfd025b96a5b9debee96db4f1d4a31769e156734"/>
    <w:p>
      <w:pPr>
        <w:pStyle w:val="Heading2"/>
      </w:pPr>
      <w:r>
        <w:t xml:space="preserve">Sub-Auftragsverarbeiter (Art. 30 Abs. 1 lit. d)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Anbieter</w:t>
            </w:r>
          </w:p>
        </w:tc>
        <w:tc>
          <w:tcPr/>
          <w:p>
            <w:pPr>
              <w:pStyle w:val="Compact"/>
            </w:pPr>
            <w:r>
              <w:t xml:space="preserve">Funktion</w:t>
            </w:r>
          </w:p>
        </w:tc>
        <w:tc>
          <w:tcPr/>
          <w:p>
            <w:pPr>
              <w:pStyle w:val="Compact"/>
            </w:pPr>
            <w:r>
              <w:t xml:space="preserve">Standort</w:t>
            </w:r>
          </w:p>
        </w:tc>
        <w:tc>
          <w:tcPr/>
          <w:p>
            <w:pPr>
              <w:pStyle w:val="Compact"/>
            </w:pPr>
            <w:r>
              <w:t xml:space="preserve">AVV/DPA</w:t>
            </w:r>
          </w:p>
        </w:tc>
      </w:tr>
      <w:tr>
        <w:tc>
          <w:tcPr/>
          <w:p>
            <w:pPr>
              <w:pStyle w:val="Compact"/>
            </w:pPr>
            <w:r>
              <w:t xml:space="preserve">AWS Bedrock (Anthropic Claude Modelle)</w:t>
            </w:r>
          </w:p>
        </w:tc>
        <w:tc>
          <w:tcPr/>
          <w:p>
            <w:pPr>
              <w:pStyle w:val="Compact"/>
            </w:pPr>
            <w:r>
              <w:t xml:space="preserve">OCR + LLM-Korrektur primär + 1. Fallback</w:t>
            </w:r>
          </w:p>
        </w:tc>
        <w:tc>
          <w:tcPr/>
          <w:p>
            <w:pPr>
              <w:pStyle w:val="Compact"/>
            </w:pPr>
            <w:r>
              <w:t xml:space="preserve">Frankfurt am Main, eu-central-1</w:t>
            </w:r>
          </w:p>
        </w:tc>
        <w:tc>
          <w:tcPr/>
          <w:p>
            <w:pPr>
              <w:pStyle w:val="Compact"/>
            </w:pPr>
            <w:r>
              <w:t xml:space="preserve">AWS GDPR DPA (auto-applied via Customer-Agreement)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Mistral AI SAS</w:t>
            </w:r>
          </w:p>
        </w:tc>
        <w:tc>
          <w:tcPr/>
          <w:p>
            <w:pPr>
              <w:pStyle w:val="Compact"/>
            </w:pPr>
            <w:r>
              <w:t xml:space="preserve">LLM-Korrektur 2. Fallback</w:t>
            </w:r>
          </w:p>
        </w:tc>
        <w:tc>
          <w:tcPr/>
          <w:p>
            <w:pPr>
              <w:pStyle w:val="Compact"/>
            </w:pPr>
            <w:r>
              <w:t xml:space="preserve">Paris, Frankreich</w:t>
            </w:r>
          </w:p>
        </w:tc>
        <w:tc>
          <w:tcPr/>
          <w:p>
            <w:pPr>
              <w:pStyle w:val="Compact"/>
            </w:pPr>
            <w:r>
              <w:t xml:space="preserve">DPA via ToS §11.2 (auto-applied)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Supabase</w:t>
            </w:r>
          </w:p>
        </w:tc>
        <w:tc>
          <w:tcPr/>
          <w:p>
            <w:pPr>
              <w:pStyle w:val="Compact"/>
            </w:pPr>
            <w:r>
              <w:t xml:space="preserve">Auth + PostgreSQL-Datenbank</w:t>
            </w:r>
          </w:p>
        </w:tc>
        <w:tc>
          <w:tcPr/>
          <w:p>
            <w:pPr>
              <w:pStyle w:val="Compact"/>
            </w:pPr>
            <w:r>
              <w:t xml:space="preserve">Frankfurt am Main</w:t>
            </w:r>
          </w:p>
        </w:tc>
        <w:tc>
          <w:tcPr/>
          <w:p>
            <w:pPr>
              <w:pStyle w:val="Compact"/>
            </w:pPr>
            <w:r>
              <w:t xml:space="preserve">DPA gegengezeichnet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Netcup GmbH</w:t>
            </w:r>
          </w:p>
        </w:tc>
        <w:tc>
          <w:tcPr/>
          <w:p>
            <w:pPr>
              <w:pStyle w:val="Compact"/>
            </w:pPr>
            <w:r>
              <w:t xml:space="preserve">VPS-Hosting + Mail</w:t>
            </w:r>
          </w:p>
        </w:tc>
        <w:tc>
          <w:tcPr/>
          <w:p>
            <w:pPr>
              <w:pStyle w:val="Compact"/>
            </w:pPr>
            <w:r>
              <w:t xml:space="preserve">Nürnberg, Deutschland</w:t>
            </w:r>
          </w:p>
        </w:tc>
        <w:tc>
          <w:tcPr/>
          <w:p>
            <w:pPr>
              <w:pStyle w:val="Compact"/>
            </w:pPr>
            <w:r>
              <w:t xml:space="preserve">AVV gegengezeichnet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Hetzner Online GmbH</w:t>
            </w:r>
          </w:p>
        </w:tc>
        <w:tc>
          <w:tcPr/>
          <w:p>
            <w:pPr>
              <w:pStyle w:val="Compact"/>
            </w:pPr>
            <w:r>
              <w:t xml:space="preserve">Verschlüsselter Backup-Speicher (Storage Box) — client-seitig AES-256-verschlüsselt, kein Klartextzugriff</w:t>
            </w:r>
          </w:p>
        </w:tc>
        <w:tc>
          <w:tcPr/>
          <w:p>
            <w:pPr>
              <w:pStyle w:val="Compact"/>
            </w:pPr>
            <w:r>
              <w:t xml:space="preserve">Falkenstein, Deutschland</w:t>
            </w:r>
          </w:p>
        </w:tc>
        <w:tc>
          <w:tcPr/>
          <w:p>
            <w:pPr>
              <w:pStyle w:val="Compact"/>
            </w:pPr>
            <w:r>
              <w:t xml:space="preserve">AVV abgeschlossen 19.06.2026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Sentry</w:t>
            </w:r>
          </w:p>
        </w:tc>
        <w:tc>
          <w:tcPr/>
          <w:p>
            <w:pPr>
              <w:pStyle w:val="Compact"/>
            </w:pPr>
            <w:r>
              <w:t xml:space="preserve">Fehler-Tracking (keine Schüler-Inhalte)</w:t>
            </w:r>
          </w:p>
        </w:tc>
        <w:tc>
          <w:tcPr/>
          <w:p>
            <w:pPr>
              <w:pStyle w:val="Compact"/>
            </w:pPr>
            <w:r>
              <w:t xml:space="preserve">EU-Region</w:t>
            </w:r>
          </w:p>
        </w:tc>
        <w:tc>
          <w:tcPr/>
          <w:p>
            <w:pPr>
              <w:pStyle w:val="Compact"/>
            </w:pPr>
            <w:r>
              <w:t xml:space="preserve">DPA gegengezeichnet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Stripe</w:t>
            </w:r>
          </w:p>
        </w:tc>
        <w:tc>
          <w:tcPr/>
          <w:p>
            <w:pPr>
              <w:pStyle w:val="Compact"/>
            </w:pPr>
            <w:r>
              <w:t xml:space="preserve">Zahlungsabwicklung —</w:t>
            </w:r>
            <w:r>
              <w:t xml:space="preserve"> </w:t>
            </w:r>
            <w:r>
              <w:rPr>
                <w:b/>
                <w:bCs/>
              </w:rPr>
              <w:t xml:space="preserve">im Schul-Pilot nicht aktiv</w:t>
            </w:r>
          </w:p>
        </w:tc>
        <w:tc>
          <w:tcPr/>
          <w:p>
            <w:pPr>
              <w:pStyle w:val="Compact"/>
            </w:pPr>
            <w:r>
              <w:t xml:space="preserve">Irland</w:t>
            </w:r>
          </w:p>
        </w:tc>
        <w:tc>
          <w:tcPr/>
          <w:p>
            <w:pPr>
              <w:pStyle w:val="Compact"/>
            </w:pPr>
            <w:r>
              <w:t xml:space="preserve">DPA + SCCs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Resend, Inc.</w:t>
            </w:r>
          </w:p>
        </w:tc>
        <w:tc>
          <w:tcPr/>
          <w:p>
            <w:pPr>
              <w:pStyle w:val="Compact"/>
            </w:pPr>
            <w:r>
              <w:t xml:space="preserve">Transaktionaler E-Mail-Versand (Konto-/System-Mails; keine Schülerdaten)</w:t>
            </w:r>
          </w:p>
        </w:tc>
        <w:tc>
          <w:tcPr/>
          <w:p>
            <w:pPr>
              <w:pStyle w:val="Compact"/>
            </w:pPr>
            <w:r>
              <w:t xml:space="preserve">USA (Drittland)</w:t>
            </w:r>
          </w:p>
        </w:tc>
        <w:tc>
          <w:tcPr/>
          <w:p>
            <w:pPr>
              <w:pStyle w:val="Compact"/>
            </w:pPr>
            <w:r>
              <w:t xml:space="preserve">DPA via Resend-Terms + SCCs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Intuition Machines, Inc. (hCaptcha)</w:t>
            </w:r>
          </w:p>
        </w:tc>
        <w:tc>
          <w:tcPr/>
          <w:p>
            <w:pPr>
              <w:pStyle w:val="Compact"/>
            </w:pPr>
            <w:r>
              <w:t xml:space="preserve">Bot-/Missbrauchsabwehr auf Auth-Formularen (keine Schülerdaten)</w:t>
            </w:r>
          </w:p>
        </w:tc>
        <w:tc>
          <w:tcPr/>
          <w:p>
            <w:pPr>
              <w:pStyle w:val="Compact"/>
            </w:pPr>
            <w:r>
              <w:t xml:space="preserve">USA (Drittland)</w:t>
            </w:r>
          </w:p>
        </w:tc>
        <w:tc>
          <w:tcPr/>
          <w:p>
            <w:pPr>
              <w:pStyle w:val="Compact"/>
            </w:pPr>
            <w:r>
              <w:t xml:space="preserve">DPA via hCaptcha-Terms + SCCs</w:t>
            </w:r>
          </w:p>
        </w:tc>
      </w:tr>
    </w:tbl>
    <w:p>
      <w:pPr>
        <w:pStyle w:val="BodyText"/>
      </w:pPr>
      <w:r>
        <w:t xml:space="preserve">AWS-DPA und Mistral-DPA binden automatisch via Customer-Agreement bzw. ToS-Incorporation — kein separates Counter-Signing notwendig (Beleg-Quellen in</w:t>
      </w:r>
      <w:r>
        <w:t xml:space="preserve"> </w:t>
      </w:r>
      <w:r>
        <w:rPr>
          <w:rStyle w:val="VerbatimChar"/>
        </w:rPr>
        <w:t xml:space="preserve">docs/datenschutz/sub-processors.md</w:t>
      </w:r>
      <w:r>
        <w:t xml:space="preserve">).</w:t>
      </w:r>
    </w:p>
    <w:bookmarkEnd w:id="20"/>
    <w:bookmarkStart w:id="21" w:name="rechtsgrundlage-der-verarbeitung"/>
    <w:p>
      <w:pPr>
        <w:pStyle w:val="Heading2"/>
      </w:pPr>
      <w:r>
        <w:t xml:space="preserve">Rechtsgrundlage der Verarbeitung</w:t>
      </w:r>
    </w:p>
    <w:p>
      <w:pPr>
        <w:pStyle w:val="FirstParagraph"/>
      </w:pPr>
      <w:r>
        <w:t xml:space="preserve">Die Verarbeitung erfolgt im Rahmen der schulischen Aufgabenerfüllung (Art. 85, 86 BayEUG i.V.m. Art. 6 Abs. 1 lit. e DSGVO — Wahrnehmung einer Aufgabe im öffentlichen Interesse durch die Schule als Verantwortliche). Eine Einwilligung der Schülerinnen und Schüler bzw. der Erziehungsberechtigten ist nach KM-Handlungsleitfaden S. 5-6 nicht erforderlich; an deren Stelle tritt die Informationspflicht nach Art. 13 DSGVO (Eltern-Informationsblatt, vgl. Anlage). Die Schulleitung gibt das KI-System als Betriebsmittel im Sinne des KM-Handlungsleitfadens (S. 5) frei; die örtliche Datenschutzbeauftragte kontrolliert den Auftragsverarbeitungsvertrag (S. 7).</w:t>
      </w:r>
    </w:p>
    <w:bookmarkEnd w:id="21"/>
    <w:bookmarkStart w:id="22" w:name="auszufüllende-felder-schul-seite"/>
    <w:p>
      <w:pPr>
        <w:pStyle w:val="Heading2"/>
      </w:pPr>
      <w:r>
        <w:t xml:space="preserve">Auszufüllende Felder (Schul-Seite)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Verantwortlicher</w:t>
      </w:r>
      <w:r>
        <w:t xml:space="preserve"> </w:t>
      </w:r>
      <w:r>
        <w:t xml:space="preserve">(Zeile a) — Schulleitung mit Anschrift + Telefon + E-Mail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Behördlicher DSB</w:t>
      </w:r>
      <w:r>
        <w:t xml:space="preserve"> </w:t>
      </w:r>
      <w:r>
        <w:t xml:space="preserve">(Zeile a) — Name + Kontaktdaten der DSB der Schule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AVV-Datum</w:t>
      </w:r>
      <w:r>
        <w:t xml:space="preserve"> </w:t>
      </w:r>
      <w:r>
        <w:t xml:space="preserve">(Zeile a) — Datum der Pilot-AVV-Unterzeichnung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Betroffene Klassen</w:t>
      </w:r>
      <w:r>
        <w:t xml:space="preserve"> </w:t>
      </w:r>
      <w:r>
        <w:t xml:space="preserve">(Zeile c) — Konkrete Klassen / Jahrgangsstufen / Fächer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Datum der Aufnahme ins Verfahrensverzeichnis</w:t>
      </w:r>
      <w:r>
        <w:t xml:space="preserve"> </w:t>
      </w:r>
      <w:r>
        <w:t xml:space="preserve">— separate Spalte/Note ergänzbar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Optional:</w:t>
      </w:r>
      <w:r>
        <w:t xml:space="preserve"> </w:t>
      </w:r>
      <w:r>
        <w:t xml:space="preserve">zusätzliche schulspezifische TOMs (sofern die Schule eigene ergänzt)</w:t>
      </w:r>
    </w:p>
    <w:bookmarkEnd w:id="22"/>
    <w:bookmarkStart w:id="23" w:name="hinweise-zur-verwendung"/>
    <w:p>
      <w:pPr>
        <w:pStyle w:val="Heading2"/>
      </w:pPr>
      <w:r>
        <w:t xml:space="preserve">Hinweise zur Verwendung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Pre-filled-Disziplin:</w:t>
      </w:r>
      <w:r>
        <w:t xml:space="preserve"> </w:t>
      </w:r>
      <w:r>
        <w:t xml:space="preserve">Die Korrigio-Stammdaten (Felix-Adresse, Sub-Auftragsverarbeiter mit Standort + DPA-Status, EU-Verarbeitungsorte, Löschfristen, TOMs) sind aus der Korrigio-DSFA v2.1 und dem Sub-Processor-Register (</w:t>
      </w:r>
      <w:r>
        <w:rPr>
          <w:rStyle w:val="VerbatimChar"/>
        </w:rPr>
        <w:t xml:space="preserve">docs/datenschutz/sub-processors.md</w:t>
      </w:r>
      <w:r>
        <w:t xml:space="preserve">) destilliert. Die Schule muss diese Felder im Normalfall</w:t>
      </w:r>
      <w:r>
        <w:t xml:space="preserve"> </w:t>
      </w:r>
      <w:r>
        <w:rPr>
          <w:b/>
          <w:bCs/>
        </w:rPr>
        <w:t xml:space="preserve">nicht</w:t>
      </w:r>
      <w:r>
        <w:t xml:space="preserve"> </w:t>
      </w:r>
      <w:r>
        <w:t xml:space="preserve">verändern; Änderungen an Sub-Auftragsverarbeitern kommuniziert Korrigio rechtzeitig vor Inkrafttreten.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Ausfüllen der Schul-Lücken:</w:t>
      </w:r>
      <w:r>
        <w:t xml:space="preserve"> </w:t>
      </w:r>
      <w:r>
        <w:t xml:space="preserve">Die mit</w:t>
      </w:r>
      <w:r>
        <w:t xml:space="preserve"> </w:t>
      </w:r>
      <w:r>
        <w:rPr>
          <w:rStyle w:val="VerbatimChar"/>
        </w:rPr>
        <w:t xml:space="preserve">*[Schule: ...]*</w:t>
      </w:r>
      <w:r>
        <w:t xml:space="preserve"> </w:t>
      </w:r>
      <w:r>
        <w:t xml:space="preserve">markierten Felder sind die einzigen, die zwingend ausgefüllt werden müssen. Reihenfolge: zuerst Verantwortlicher + DSB (Stammdaten der Schule), dann AVV-Datum (sobald gezeichnet), dann betroffene Klassen (vor Pilot-Beginn).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Aktualisierungspflicht:</w:t>
      </w:r>
      <w:r>
        <w:t xml:space="preserve"> </w:t>
      </w:r>
      <w:r>
        <w:t xml:space="preserve">Das Verfahrensverzeichnis ist ein lebendes Dokument (Art. 30 Abs. 4 DSGVO — verfügbar zu halten für die Aufsichtsbehörde). Bei Änderungen an Klassen/Jahrgangsstufen oder Lehrkräfte-Konten ist der Eintrag fortzuschreiben.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Korrigio-Aktualisierungen:</w:t>
      </w:r>
      <w:r>
        <w:t xml:space="preserve"> </w:t>
      </w:r>
      <w:r>
        <w:t xml:space="preserve">Sollten sich Sub-Auftragsverarbeiter, EU-Verarbeitungsorte oder TOMs ändern, stellt Korrigio eine aktualisierte Vorlage bereit (per E-Mail an Bestandskunden + Abruf unter korrigio.de/fuer-schulen).</w:t>
      </w:r>
    </w:p>
    <w:bookmarkEnd w:id="23"/>
    <w:bookmarkStart w:id="24" w:name="anlagen"/>
    <w:p>
      <w:pPr>
        <w:pStyle w:val="Heading2"/>
      </w:pPr>
      <w:r>
        <w:t xml:space="preserve">Anlagen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Korrigio-DSFA v2.1</w:t>
      </w:r>
      <w:r>
        <w:t xml:space="preserve"> </w:t>
      </w:r>
      <w:r>
        <w:t xml:space="preserve">— Datenschutz-Folgenabschätzung mit vollständiger TOM-Liste M1-M26 (</w:t>
      </w:r>
      <w:r>
        <w:rPr>
          <w:rStyle w:val="VerbatimChar"/>
        </w:rPr>
        <w:t xml:space="preserve">docs/datenschutz/korrigio-dsfa-vorlage.md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Sub-Processor-Register</w:t>
      </w:r>
      <w:r>
        <w:t xml:space="preserve"> </w:t>
      </w:r>
      <w:r>
        <w:t xml:space="preserve">— vollständige Belegsammlung zu DPAs und AVVs (</w:t>
      </w:r>
      <w:r>
        <w:rPr>
          <w:rStyle w:val="VerbatimChar"/>
        </w:rPr>
        <w:t xml:space="preserve">docs/datenschutz/sub-processors.md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AVV-Leitfaden Schulleitung</w:t>
      </w:r>
      <w:r>
        <w:t xml:space="preserve"> </w:t>
      </w:r>
      <w:r>
        <w:t xml:space="preserve">— Verfahrensbeschreibung für AVV-Zeichnung (</w:t>
      </w:r>
      <w:r>
        <w:rPr>
          <w:rStyle w:val="VerbatimChar"/>
        </w:rPr>
        <w:t xml:space="preserve">docs/datenschutz/avv-leitfaden-schulleitung.md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Pilot-AVV Korrigio↔Schule</w:t>
      </w:r>
      <w:r>
        <w:t xml:space="preserve"> </w:t>
      </w:r>
      <w:r>
        <w:t xml:space="preserve">— Volltext des zu zeichnenden AVV (</w:t>
      </w:r>
      <w:r>
        <w:rPr>
          <w:rStyle w:val="VerbatimChar"/>
        </w:rPr>
        <w:t xml:space="preserve">docs/datenschutz/avv-korrigio-schule-pilot.md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Eltern-Informationsblatt</w:t>
      </w:r>
      <w:r>
        <w:t xml:space="preserve"> </w:t>
      </w:r>
      <w:r>
        <w:t xml:space="preserve">— Art. 13 DSGVO-Information für Erziehungsberechtigte (</w:t>
      </w:r>
      <w:r>
        <w:rPr>
          <w:rStyle w:val="VerbatimChar"/>
        </w:rPr>
        <w:t xml:space="preserve">docs/datenschutz/eltern-informationsblatt.md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EU-KI-Verordnung-Einstufung</w:t>
      </w:r>
      <w:r>
        <w:t xml:space="preserve"> </w:t>
      </w:r>
      <w:r>
        <w:t xml:space="preserve">— Nicht-Hochrisiko-Bewertung Korrigio v1.1 (</w:t>
      </w:r>
      <w:r>
        <w:rPr>
          <w:rStyle w:val="VerbatimChar"/>
        </w:rPr>
        <w:t xml:space="preserve">docs/datenschutz/eu-ki-verordnung-einstufung.md</w:t>
      </w:r>
      <w:r>
        <w:t xml:space="preserve">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Diese Vorlage entspricht den Mindestanforderungen aus Art. 30 Abs. 1 DSGVO und erfüllt KM-Handlungsleitfaden „KI in der pädagogischen Praxis” (Stand 28.11.2025), S. 15 Checkliste Punkt 6. Vollständige Datenschutz-Folgenabschätzung: Korrigio-DSFA v2.1 (Anlage). Weiterführende Informationen: korrigio.de/fuer-schulen.</w:t>
      </w:r>
    </w:p>
    <w:bookmarkEnd w:id="24"/>
    <w:bookmarkEnd w:id="25"/>
    <w:sectPr>
      <w:footerReference r:id="rId9" w:type="default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Seite </w:t>
    </w:r>
    <w:r>
      <w:fldChar w:fldCharType="begin"/>
      <w:instrText xml:space="preserve">PAGE \* MERGEFORMAT</w:instrText>
      <w:fldChar w:fldCharType="end"/>
    </w:r>
    <w:r>
      <w:t xml:space="preserve"> von </w:t>
    </w:r>
    <w:r>
      <w:fldChar w:fldCharType="begin"/>
      <w:instrText xml:space="preserve">NUMPAGES \* MERGEFORMAT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7" Target="numbering.xml" /><Relationship Type="http://schemas.openxmlformats.org/officeDocument/2006/relationships/styles" Id="rId16" Target="styles.xml" /><Relationship Type="http://schemas.openxmlformats.org/officeDocument/2006/relationships/settings" Id="rId15" Target="settings.xml" /><Relationship Type="http://schemas.openxmlformats.org/officeDocument/2006/relationships/webSettings" Id="rId14" Target="webSettings.xml" /><Relationship Type="http://schemas.openxmlformats.org/officeDocument/2006/relationships/fontTable" Id="rId13" Target="fontTable.xml" /><Relationship Type="http://schemas.openxmlformats.org/officeDocument/2006/relationships/theme" Id="rId12" Target="theme/theme1.xml" /><Relationship Type="http://schemas.openxmlformats.org/officeDocument/2006/relationships/footnotes" Id="rId11" Target="footnotes.xml" /><Relationship Type="http://schemas.openxmlformats.org/officeDocument/2006/relationships/comments" Id="rId10" Target="comments.xml" /><Relationship Id="rId9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2026-06-19T20:16:07Z</dcterms:created>
  <dcterms:modified xsi:type="dcterms:W3CDTF">2026-06-19T20:16:07Z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